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89" w:rsidRDefault="00207789" w:rsidP="00207789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207789">
        <w:rPr>
          <w:rFonts w:eastAsia="Times New Roman"/>
          <w:b/>
          <w:bCs/>
          <w:kern w:val="36"/>
          <w:sz w:val="40"/>
          <w:szCs w:val="40"/>
          <w:lang w:eastAsia="ru-RU"/>
        </w:rPr>
        <w:t xml:space="preserve">Решение </w:t>
      </w:r>
    </w:p>
    <w:p w:rsidR="00207789" w:rsidRDefault="00207789" w:rsidP="00207789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207789">
        <w:rPr>
          <w:rFonts w:eastAsia="Times New Roman"/>
          <w:b/>
          <w:bCs/>
          <w:kern w:val="36"/>
          <w:sz w:val="40"/>
          <w:szCs w:val="40"/>
          <w:lang w:eastAsia="ru-RU"/>
        </w:rPr>
        <w:t>Костюковичский</w:t>
      </w:r>
      <w:proofErr w:type="spellEnd"/>
      <w:r w:rsidRPr="00207789">
        <w:rPr>
          <w:rFonts w:eastAsia="Times New Roman"/>
          <w:b/>
          <w:bCs/>
          <w:kern w:val="36"/>
          <w:sz w:val="40"/>
          <w:szCs w:val="40"/>
          <w:lang w:eastAsia="ru-RU"/>
        </w:rPr>
        <w:t xml:space="preserve"> райисполком 18-19 21.09.2018 </w:t>
      </w:r>
    </w:p>
    <w:p w:rsidR="00207789" w:rsidRPr="00207789" w:rsidRDefault="00207789" w:rsidP="00207789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207789">
        <w:rPr>
          <w:rFonts w:eastAsia="Times New Roman"/>
          <w:b/>
          <w:bCs/>
          <w:kern w:val="36"/>
          <w:sz w:val="40"/>
          <w:szCs w:val="40"/>
          <w:lang w:eastAsia="ru-RU"/>
        </w:rPr>
        <w:t>Об установлении нормативов расхода тепловой энергии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РЕШЕНИЕ КОСТЮКОВИЧСКОГО РАЙОННОГО ИСПОЛНИ</w:t>
      </w:r>
      <w:bookmarkStart w:id="0" w:name="_GoBack"/>
      <w:bookmarkEnd w:id="0"/>
      <w:r w:rsidRPr="00207789">
        <w:rPr>
          <w:rFonts w:eastAsia="Times New Roman"/>
          <w:sz w:val="24"/>
          <w:szCs w:val="24"/>
          <w:lang w:eastAsia="ru-RU"/>
        </w:rPr>
        <w:t>ТЕЛЬНОГО КОМИТЕТА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21 сентября 2018 г. № 18-19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b/>
          <w:bCs/>
          <w:sz w:val="24"/>
          <w:szCs w:val="24"/>
          <w:lang w:eastAsia="ru-RU"/>
        </w:rPr>
        <w:t>Об установлении нормативов расхода тепловой энергии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 xml:space="preserve">На основании пункта 6 </w:t>
      </w:r>
      <w:hyperlink r:id="rId5" w:history="1">
        <w:r w:rsidRPr="0020778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статьи 31</w:t>
        </w:r>
      </w:hyperlink>
      <w:r w:rsidRPr="00207789">
        <w:rPr>
          <w:rFonts w:eastAsia="Times New Roman"/>
          <w:sz w:val="24"/>
          <w:szCs w:val="24"/>
          <w:lang w:eastAsia="ru-RU"/>
        </w:rPr>
        <w:t xml:space="preserve"> </w:t>
      </w:r>
      <w:hyperlink r:id="rId6" w:history="1">
        <w:r w:rsidRPr="00207789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Жилищного кодекса Республики Беларусь</w:t>
        </w:r>
      </w:hyperlink>
      <w:r w:rsidRPr="00207789">
        <w:rPr>
          <w:rFonts w:eastAsia="Times New Roman"/>
          <w:sz w:val="24"/>
          <w:szCs w:val="24"/>
          <w:lang w:eastAsia="ru-RU"/>
        </w:rPr>
        <w:t xml:space="preserve">, пункта 29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 июня 2014 г. № 571, </w:t>
      </w:r>
      <w:proofErr w:type="spellStart"/>
      <w:r w:rsidRPr="00207789">
        <w:rPr>
          <w:rFonts w:eastAsia="Times New Roman"/>
          <w:sz w:val="24"/>
          <w:szCs w:val="24"/>
          <w:lang w:eastAsia="ru-RU"/>
        </w:rPr>
        <w:t>Костюковичский</w:t>
      </w:r>
      <w:proofErr w:type="spellEnd"/>
      <w:r w:rsidRPr="00207789">
        <w:rPr>
          <w:rFonts w:eastAsia="Times New Roman"/>
          <w:sz w:val="24"/>
          <w:szCs w:val="24"/>
          <w:lang w:eastAsia="ru-RU"/>
        </w:rPr>
        <w:t xml:space="preserve"> районный исполнительный комитет РЕШИЛ: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1.Установить фактические нормативы расхода тепловой энергии на подогрев 1 кубического метра воды в жилых домах, не оборудованных приборами группового учета расхода тепловой энергии, на сентябрь–декабрь 2017 года, январь–август 2018 года для перерасчета платежей населению согласно приложению.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 xml:space="preserve">2.Установить нормативы расхода тепловой энергии на подогрев 1 кубического метра воды в жилых домах, не оборудованных приборами группового учета расхода тепловой энергии, с сентября 2018 года по август 2019 года – 0,098 49 </w:t>
      </w:r>
      <w:proofErr w:type="spellStart"/>
      <w:r w:rsidRPr="00207789">
        <w:rPr>
          <w:rFonts w:eastAsia="Times New Roman"/>
          <w:sz w:val="24"/>
          <w:szCs w:val="24"/>
          <w:lang w:eastAsia="ru-RU"/>
        </w:rPr>
        <w:t>гигакалории</w:t>
      </w:r>
      <w:proofErr w:type="spellEnd"/>
      <w:r w:rsidRPr="00207789">
        <w:rPr>
          <w:rFonts w:eastAsia="Times New Roman"/>
          <w:sz w:val="24"/>
          <w:szCs w:val="24"/>
          <w:lang w:eastAsia="ru-RU"/>
        </w:rPr>
        <w:t xml:space="preserve"> для начисления платежей населению.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3.Настоящее решение вступает в силу после его официального опубликования.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b/>
          <w:bCs/>
          <w:sz w:val="24"/>
          <w:szCs w:val="24"/>
          <w:lang w:eastAsia="ru-RU"/>
        </w:rPr>
        <w:t xml:space="preserve">Председатель            </w:t>
      </w:r>
      <w:proofErr w:type="spellStart"/>
      <w:r w:rsidRPr="00207789">
        <w:rPr>
          <w:rFonts w:eastAsia="Times New Roman"/>
          <w:b/>
          <w:bCs/>
          <w:sz w:val="24"/>
          <w:szCs w:val="24"/>
          <w:lang w:eastAsia="ru-RU"/>
        </w:rPr>
        <w:t>Д.В.Малашенко</w:t>
      </w:r>
      <w:proofErr w:type="spellEnd"/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b/>
          <w:bCs/>
          <w:sz w:val="24"/>
          <w:szCs w:val="24"/>
          <w:lang w:eastAsia="ru-RU"/>
        </w:rPr>
        <w:t xml:space="preserve">Управляющий делами        </w:t>
      </w:r>
      <w:proofErr w:type="spellStart"/>
      <w:r w:rsidRPr="00207789">
        <w:rPr>
          <w:rFonts w:eastAsia="Times New Roman"/>
          <w:b/>
          <w:bCs/>
          <w:sz w:val="24"/>
          <w:szCs w:val="24"/>
          <w:lang w:eastAsia="ru-RU"/>
        </w:rPr>
        <w:t>В.И.Манушенко</w:t>
      </w:r>
      <w:proofErr w:type="spellEnd"/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207789" w:rsidRPr="00207789" w:rsidRDefault="00207789" w:rsidP="002077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lastRenderedPageBreak/>
        <w:t>Приложение к решению</w:t>
      </w:r>
    </w:p>
    <w:p w:rsidR="00207789" w:rsidRPr="00207789" w:rsidRDefault="00207789" w:rsidP="002077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207789">
        <w:rPr>
          <w:rFonts w:eastAsia="Times New Roman"/>
          <w:sz w:val="24"/>
          <w:szCs w:val="24"/>
          <w:lang w:eastAsia="ru-RU"/>
        </w:rPr>
        <w:t>Костюковичского</w:t>
      </w:r>
      <w:proofErr w:type="spellEnd"/>
      <w:r w:rsidRPr="00207789">
        <w:rPr>
          <w:rFonts w:eastAsia="Times New Roman"/>
          <w:sz w:val="24"/>
          <w:szCs w:val="24"/>
          <w:lang w:eastAsia="ru-RU"/>
        </w:rPr>
        <w:t xml:space="preserve"> районного</w:t>
      </w:r>
    </w:p>
    <w:p w:rsidR="00207789" w:rsidRPr="00207789" w:rsidRDefault="00207789" w:rsidP="002077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исполнительного комитета</w:t>
      </w:r>
    </w:p>
    <w:p w:rsidR="00207789" w:rsidRPr="00207789" w:rsidRDefault="00207789" w:rsidP="002077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21.09.2018 № 18-19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sz w:val="24"/>
          <w:szCs w:val="24"/>
          <w:lang w:eastAsia="ru-RU"/>
        </w:rPr>
        <w:t> </w:t>
      </w:r>
    </w:p>
    <w:p w:rsidR="00207789" w:rsidRPr="00207789" w:rsidRDefault="00207789" w:rsidP="0020778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207789">
        <w:rPr>
          <w:rFonts w:eastAsia="Times New Roman"/>
          <w:b/>
          <w:bCs/>
          <w:sz w:val="24"/>
          <w:szCs w:val="24"/>
          <w:lang w:eastAsia="ru-RU"/>
        </w:rPr>
        <w:t>Нормативы фактического расхода тепловой энергии на подогрев 1 кубического метра воды в жилых домах, не оборудованных приборами группового учета расхода тепловой энергии, на сентябрь–декабрь 2017 года, январь–август 2018 года</w:t>
      </w:r>
      <w:r w:rsidRPr="00207789">
        <w:rPr>
          <w:rFonts w:eastAsia="Times New Roman"/>
          <w:sz w:val="24"/>
          <w:szCs w:val="24"/>
          <w:lang w:eastAsia="ru-RU"/>
        </w:rPr>
        <w:t xml:space="preserve"> </w:t>
      </w:r>
      <w:r w:rsidRPr="00207789">
        <w:rPr>
          <w:rFonts w:eastAsia="Times New Roman"/>
          <w:b/>
          <w:bCs/>
          <w:sz w:val="24"/>
          <w:szCs w:val="24"/>
          <w:lang w:eastAsia="ru-RU"/>
        </w:rPr>
        <w:t>для перерасчета платежей населению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362"/>
        <w:gridCol w:w="2423"/>
        <w:gridCol w:w="2125"/>
        <w:gridCol w:w="2982"/>
      </w:tblGrid>
      <w:tr w:rsidR="00207789" w:rsidRPr="00207789" w:rsidTr="00207789">
        <w:trPr>
          <w:trHeight w:val="11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7789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фактического расхода тепловой энергии на подогрев 1 кубического метра воды в жилых домах, </w:t>
            </w:r>
            <w:proofErr w:type="spellStart"/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гигакалорий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Количество фактического потребления горячей воды населением, кубических метров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Норматив расхода тепловой энергии на подогрев</w:t>
            </w:r>
          </w:p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 кубического метра воды в жилых домах,</w:t>
            </w:r>
          </w:p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гигакалорий</w:t>
            </w:r>
            <w:proofErr w:type="spellEnd"/>
            <w:r w:rsidRPr="00207789">
              <w:rPr>
                <w:rFonts w:eastAsia="Times New Roman"/>
                <w:sz w:val="24"/>
                <w:szCs w:val="24"/>
                <w:lang w:eastAsia="ru-RU"/>
              </w:rPr>
              <w:t>/кубических метров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710,40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8 892,715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0,079 89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775,74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9 001,015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0,086 18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Ноябрь 2017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786,88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8 799,757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0,089 42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565,90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8 379,667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0,067 53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1 206,32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9 345,090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0,129 09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Февраль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1 507,90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8 319,093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0,181 26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Март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814,10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8 756,565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0,092 97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627,90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7 910,215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0,079 38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778,20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8 305,195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0,093 70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770,30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8 037,805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0,095 83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Июль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786,80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8 359,816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0,094 12</w:t>
            </w:r>
          </w:p>
        </w:tc>
      </w:tr>
      <w:tr w:rsidR="00207789" w:rsidRPr="00207789" w:rsidTr="00207789">
        <w:trPr>
          <w:trHeight w:val="255"/>
          <w:tblCellSpacing w:w="0" w:type="dxa"/>
        </w:trPr>
        <w:tc>
          <w:tcPr>
            <w:tcW w:w="4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Август 2018</w:t>
            </w:r>
          </w:p>
        </w:tc>
        <w:tc>
          <w:tcPr>
            <w:tcW w:w="24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678,30</w:t>
            </w:r>
          </w:p>
        </w:tc>
        <w:tc>
          <w:tcPr>
            <w:tcW w:w="2130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7 518,440</w:t>
            </w:r>
          </w:p>
        </w:tc>
        <w:tc>
          <w:tcPr>
            <w:tcW w:w="2985" w:type="dxa"/>
            <w:vAlign w:val="center"/>
            <w:hideMark/>
          </w:tcPr>
          <w:p w:rsidR="00207789" w:rsidRPr="00207789" w:rsidRDefault="00207789" w:rsidP="0020778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07789">
              <w:rPr>
                <w:rFonts w:eastAsia="Times New Roman"/>
                <w:sz w:val="24"/>
                <w:szCs w:val="24"/>
                <w:lang w:eastAsia="ru-RU"/>
              </w:rPr>
              <w:t>0,090 22</w:t>
            </w:r>
          </w:p>
        </w:tc>
      </w:tr>
    </w:tbl>
    <w:p w:rsidR="00442F22" w:rsidRDefault="00442F22"/>
    <w:sectPr w:rsidR="0044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89"/>
    <w:rsid w:val="00207789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8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8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789"/>
    <w:rPr>
      <w:b/>
      <w:bCs/>
    </w:rPr>
  </w:style>
  <w:style w:type="character" w:styleId="a5">
    <w:name w:val="Hyperlink"/>
    <w:basedOn w:val="a0"/>
    <w:uiPriority w:val="99"/>
    <w:semiHidden/>
    <w:unhideWhenUsed/>
    <w:rsid w:val="00207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78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78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77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789"/>
    <w:rPr>
      <w:b/>
      <w:bCs/>
    </w:rPr>
  </w:style>
  <w:style w:type="character" w:styleId="a5">
    <w:name w:val="Hyperlink"/>
    <w:basedOn w:val="a0"/>
    <w:uiPriority w:val="99"/>
    <w:semiHidden/>
    <w:unhideWhenUsed/>
    <w:rsid w:val="0020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deksy-by.com/zhelischhyj_kodeksy_rb.htm" TargetMode="External"/><Relationship Id="rId5" Type="http://schemas.openxmlformats.org/officeDocument/2006/relationships/hyperlink" Target="http://kodeksy-by.com/zhelischhyj_kodeksy_rb/3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2018-10-15T09:20:00Z</dcterms:created>
  <dcterms:modified xsi:type="dcterms:W3CDTF">2018-10-15T10:09:00Z</dcterms:modified>
</cp:coreProperties>
</file>